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highlight w:val="white"/>
        </w:rPr>
      </w:pPr>
      <w:r w:rsidDel="00000000" w:rsidR="00000000" w:rsidRPr="00000000">
        <w:rPr>
          <w:rtl w:val="0"/>
        </w:rPr>
      </w:r>
    </w:p>
    <w:sdt>
      <w:sdtPr>
        <w:tag w:val="goog_rdk_0"/>
      </w:sdtPr>
      <w:sdtContent>
        <w:p w:rsidR="00000000" w:rsidDel="00000000" w:rsidP="00000000" w:rsidRDefault="00000000" w:rsidRPr="00000000" w14:paraId="00000003">
          <w:pPr>
            <w:ind w:right="-449.5275590551165"/>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MAdT 2023. felhívás – a Vajdasági Magyar Amatőr és Diákszínjátszók Tizenötödik Tábora</w:t>
          </w:r>
        </w:p>
      </w:sdtContent>
    </w:sdt>
    <w:p w:rsidR="00000000" w:rsidDel="00000000" w:rsidP="00000000" w:rsidRDefault="00000000" w:rsidRPr="00000000" w14:paraId="00000004">
      <w:pPr>
        <w:ind w:right="-449.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Színjátszást, rendezést kedvelő, közös alkotásra és kísérletezésre nyitott fiatalokat várunk idén nyáron is Zentára, a Vajdasági Magyar Amatőr és Diákszínjátszók Tizenötödik Táborába, a MAdT-ba, amely </w:t>
      </w:r>
      <w:r w:rsidDel="00000000" w:rsidR="00000000" w:rsidRPr="00000000">
        <w:rPr>
          <w:rFonts w:ascii="Times New Roman" w:cs="Times New Roman" w:eastAsia="Times New Roman" w:hAnsi="Times New Roman"/>
          <w:b w:val="1"/>
          <w:sz w:val="24"/>
          <w:szCs w:val="24"/>
          <w:rtl w:val="0"/>
        </w:rPr>
        <w:t xml:space="preserve">2023. július 6–13-ig </w:t>
      </w:r>
      <w:r w:rsidDel="00000000" w:rsidR="00000000" w:rsidRPr="00000000">
        <w:rPr>
          <w:rFonts w:ascii="Times New Roman" w:cs="Times New Roman" w:eastAsia="Times New Roman" w:hAnsi="Times New Roman"/>
          <w:sz w:val="24"/>
          <w:szCs w:val="24"/>
          <w:rtl w:val="0"/>
        </w:rPr>
        <w:t xml:space="preserve">tart. A tábor elsősorban azoknak a fiataloknak kínál (15 éves kortól) tartalmas feltöltődést, akik a Vajdaság különböző pontjain működő színjátszó társulatoknak már tagjai, vagy – ha még nem azok – szívesen kapcsolódnának be egy-egy csoport munkájába. </w:t>
      </w:r>
    </w:p>
    <w:p w:rsidR="00000000" w:rsidDel="00000000" w:rsidP="00000000" w:rsidRDefault="00000000" w:rsidRPr="00000000" w14:paraId="00000005">
      <w:pPr>
        <w:ind w:right="-449.527559055116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Az idei évben is 4 csoportban 35 fő részvételével zajlik majd a tábor.</w:t>
      </w:r>
    </w:p>
    <w:p w:rsidR="00000000" w:rsidDel="00000000" w:rsidP="00000000" w:rsidRDefault="00000000" w:rsidRPr="00000000" w14:paraId="00000006">
      <w:pPr>
        <w:spacing w:after="0" w:line="240" w:lineRule="auto"/>
        <w:ind w:right="-449.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Képzettség, előtudás nem szükséges, csak jókedv, és a szerepbe lépés varázsára való nyitottság. </w:t>
      </w:r>
    </w:p>
    <w:p w:rsidR="00000000" w:rsidDel="00000000" w:rsidP="00000000" w:rsidRDefault="00000000" w:rsidRPr="00000000" w14:paraId="00000007">
      <w:pPr>
        <w:spacing w:after="0" w:line="240" w:lineRule="auto"/>
        <w:ind w:right="-449.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szívesen próbálod ki magad más bőrébe bújva, ha szeretsz játszani, ha vonz a színpadra lépés lehetősége, ha tudod, hogy előadást szeretnél készíteni a csapatoddal a következő évadban, itt a helyed! A tábor amatőr rendezőknek </w:t>
      </w:r>
      <w:r w:rsidDel="00000000" w:rsidR="00000000" w:rsidRPr="00000000">
        <w:rPr>
          <w:rFonts w:ascii="Times New Roman" w:cs="Times New Roman" w:eastAsia="Times New Roman" w:hAnsi="Times New Roman"/>
          <w:sz w:val="24"/>
          <w:szCs w:val="24"/>
          <w:rtl w:val="0"/>
        </w:rPr>
        <w:t xml:space="preserve">és a dramaturgia iránt érdeklődőknek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szól. Gyakorlottaknak éppúgy, mint kezdőknek – felső korhatár nélkül!</w:t>
      </w:r>
    </w:p>
    <w:p w:rsidR="00000000" w:rsidDel="00000000" w:rsidP="00000000" w:rsidRDefault="00000000" w:rsidRPr="00000000" w14:paraId="00000008">
      <w:pPr>
        <w:spacing w:after="0" w:line="240" w:lineRule="auto"/>
        <w:ind w:right="-449.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A MAdT tábor a színházról, az alkotás szabadságáról és a kitartó munkáról szól. Olyan szakemberek lesznek az oktatók, akiktől érdemes színházat tanulni.</w:t>
      </w:r>
    </w:p>
    <w:p w:rsidR="00000000" w:rsidDel="00000000" w:rsidP="00000000" w:rsidRDefault="00000000" w:rsidRPr="00000000" w14:paraId="00000009">
      <w:pPr>
        <w:spacing w:after="0" w:line="240" w:lineRule="auto"/>
        <w:ind w:right="-449.527559055116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right="-449.5275590551165"/>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u w:val="single"/>
          <w:rtl w:val="0"/>
        </w:rPr>
        <w:t xml:space="preserve">A következő NÉGY csoportba lehet jelentkezni:</w:t>
      </w:r>
    </w:p>
    <w:p w:rsidR="00000000" w:rsidDel="00000000" w:rsidP="00000000" w:rsidRDefault="00000000" w:rsidRPr="00000000" w14:paraId="0000000B">
      <w:pPr>
        <w:spacing w:after="0" w:line="240" w:lineRule="auto"/>
        <w:ind w:right="-449.5275590551165"/>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C">
      <w:pPr>
        <w:spacing w:after="0" w:line="240" w:lineRule="auto"/>
        <w:ind w:right="-449.5275590551165"/>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49.5275590551165"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RENDEZŐI CSOPORT – azoknak a fiataloknak, középkorúaknak és időseknek, akik rendeztek már</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amatőr 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lőadást, és úgy érzik, szívesen tanulnának a szakmáról annak érdekében, hogy a legközelebbi előadás készítése során szembejövő akadályokat könnyedebben ugorhassák át; és azoknak, akik még csak kacérkodnak a gondolattal, hogy ezen a területen is kipróbálják magukat.</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évestől idősebb</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jelentkezőket fogadunk. (max. 7 fő)</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49.527559055116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49.5275590551165"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DRAMATURGIA ÉS SZÍNHÁZELMÉLET CSOPORT – azoknak, akik szívesen megismerkedhetnek a klasszikus és kortárs dramaturgiák elméletével és gyakorlatával, mert mindig is érdekelte őket, hogy mitől működik egy jelenet, mitől üt igazán nagyot egy fordulat, vagy nem hagyja őket nyugodni, hogy mitől hat rájuk olyan zsigerien vagy épp felszínesen egy előadás. Az oktatók szándéka, hogy a csoportvezetőket, rendezőket is segítsék a tervezett/készülő produkciókban, ezért előzetes egyeztetés alapján szívesen beépítik a munkafolyamatba a kiválasztott drámákon/szövegkönyveken való munkát.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49.527559055116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évestől idősebb</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jelentkezőket fogadunk. (max. 8 fő)</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49.527559055116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49.5275590551165"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SZÍNJÁTSZÓ CSOPORT – a színjátszás szerelmesei intenzív műhelymunkára számíthatnak, ahol elmerülhetnek a szerepalkotás rejtelmeiben, és fejleszthetik, bővíthetik, csiszolhatják a színpadi jelentéthez nélkülözhetlen színészi eszköztárat.</w:t>
        <w:br w:type="textWrapping"/>
        <w:t xml:space="preserve">Jelentkezni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éves kortól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lehet. (max. 10-10 fő)</w:t>
      </w: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49.527559055116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49.527559055116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49.527559055116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9.527559055116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9.52755905511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csoportfoglalkozásokon kívül további szakmai és csapatépítő programelemekkel készülünk a résztvevőknek: reményeink szerint már hagyományosan idén is kilátogatunk a Tanyaszínház próbafolyamatára, csapatépítő játékokat játszunk, beszédtechnikázunk, közösen énekelünk, fény- és hangtechnikázunk stb. A kísérő programelemek ugyanúgy a tábor hasznos szakmai részei, mint ahogyan a csoportmunkák is: célja a kapcsolatépítés és a színházi alkotómunka minél szélesebb körű megismerése, a hozzá kapcsolódó kompetenciák fejlesztése, így minden csoport munkájának fontos kiegészítője, minden táborozó részvételével zajlik.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9.527559055116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9.527559055116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Oktatóink 202</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9.527559055116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after="0" w:line="240" w:lineRule="auto"/>
        <w:ind w:left="284" w:right="-449.527559055116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rendezői csoport vezetője:</w:t>
      </w:r>
    </w:p>
    <w:p w:rsidR="00000000" w:rsidDel="00000000" w:rsidP="00000000" w:rsidRDefault="00000000" w:rsidRPr="00000000" w14:paraId="0000001C">
      <w:pPr>
        <w:spacing w:after="0" w:before="60" w:line="240" w:lineRule="auto"/>
        <w:ind w:left="284" w:right="-449.52755905511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MEZEI KINGA – rendező, színművész</w:t>
      </w:r>
    </w:p>
    <w:p w:rsidR="00000000" w:rsidDel="00000000" w:rsidP="00000000" w:rsidRDefault="00000000" w:rsidRPr="00000000" w14:paraId="0000001D">
      <w:pPr>
        <w:spacing w:after="0" w:before="60" w:line="240" w:lineRule="auto"/>
        <w:ind w:left="284" w:right="-449.5275590551165" w:firstLine="0"/>
        <w:jc w:val="both"/>
        <w:rPr>
          <w:rFonts w:ascii="Times New Roman" w:cs="Times New Roman" w:eastAsia="Times New Roman" w:hAnsi="Times New Roman"/>
          <w:sz w:val="24"/>
          <w:szCs w:val="24"/>
        </w:rPr>
      </w:pPr>
      <w:r w:rsidDel="00000000" w:rsidR="00000000" w:rsidRPr="00000000">
        <w:rPr>
          <w:rtl w:val="0"/>
        </w:rPr>
      </w:r>
    </w:p>
    <w:sdt>
      <w:sdtPr>
        <w:tag w:val="goog_rdk_1"/>
      </w:sdtPr>
      <w:sdtContent>
        <w:p w:rsidR="00000000" w:rsidDel="00000000" w:rsidP="00000000" w:rsidRDefault="00000000" w:rsidRPr="00000000" w14:paraId="0000001E">
          <w:pPr>
            <w:spacing w:after="0" w:line="240" w:lineRule="auto"/>
            <w:ind w:left="284" w:right="-449.527559055116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dramaturgia és színházelmélet csoport vezetői:</w:t>
          </w:r>
        </w:p>
      </w:sdtContent>
    </w:sdt>
    <w:p w:rsidR="00000000" w:rsidDel="00000000" w:rsidP="00000000" w:rsidRDefault="00000000" w:rsidRPr="00000000" w14:paraId="0000001F">
      <w:pPr>
        <w:spacing w:after="0" w:line="240" w:lineRule="auto"/>
        <w:ind w:left="284" w:right="-449.52755905511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GÓLI KORNÉLIA – dramaturg</w:t>
      </w:r>
    </w:p>
    <w:p w:rsidR="00000000" w:rsidDel="00000000" w:rsidP="00000000" w:rsidRDefault="00000000" w:rsidRPr="00000000" w14:paraId="00000020">
      <w:pPr>
        <w:spacing w:after="0" w:before="60" w:line="240" w:lineRule="auto"/>
        <w:ind w:left="284" w:right="-449.52755905511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OLÁH TAMÁS – teatrológus, dramaturg</w:t>
      </w:r>
    </w:p>
    <w:p w:rsidR="00000000" w:rsidDel="00000000" w:rsidP="00000000" w:rsidRDefault="00000000" w:rsidRPr="00000000" w14:paraId="00000021">
      <w:pPr>
        <w:spacing w:after="0" w:before="60" w:line="240" w:lineRule="auto"/>
        <w:ind w:left="284" w:right="-449.527559055116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60" w:line="240" w:lineRule="auto"/>
        <w:ind w:left="284" w:right="-449.52755905511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színjátszó csoportok vezetői:</w:t>
      </w:r>
      <w:r w:rsidDel="00000000" w:rsidR="00000000" w:rsidRPr="00000000">
        <w:rPr>
          <w:rFonts w:ascii="Times New Roman" w:cs="Times New Roman" w:eastAsia="Times New Roman" w:hAnsi="Times New Roman"/>
          <w:sz w:val="24"/>
          <w:szCs w:val="24"/>
          <w:rtl w:val="0"/>
        </w:rPr>
        <w:br w:type="textWrapping"/>
        <w:t xml:space="preserve">• DÉVAI ZOLTÁN – színművész, a Zentai Magyar Kamaraszínház igazgatója</w:t>
      </w:r>
    </w:p>
    <w:p w:rsidR="00000000" w:rsidDel="00000000" w:rsidP="00000000" w:rsidRDefault="00000000" w:rsidRPr="00000000" w14:paraId="00000023">
      <w:pPr>
        <w:spacing w:after="0" w:before="60" w:line="240" w:lineRule="auto"/>
        <w:ind w:left="284" w:right="-449.52755905511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MÉSZÁROS GÁBOR – színművész, a szabadkai Kosztolányi Dezső Színház igazgatója</w:t>
      </w:r>
    </w:p>
    <w:p w:rsidR="00000000" w:rsidDel="00000000" w:rsidP="00000000" w:rsidRDefault="00000000" w:rsidRPr="00000000" w14:paraId="00000024">
      <w:pPr>
        <w:spacing w:after="0" w:before="60" w:line="240" w:lineRule="auto"/>
        <w:ind w:left="284" w:right="-449.527559055116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left="284" w:right="-449.527559055116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Beszédtanár:</w:t>
      </w:r>
    </w:p>
    <w:p w:rsidR="00000000" w:rsidDel="00000000" w:rsidP="00000000" w:rsidRDefault="00000000" w:rsidRPr="00000000" w14:paraId="00000026">
      <w:pPr>
        <w:spacing w:after="0" w:line="240" w:lineRule="auto"/>
        <w:ind w:left="284" w:right="-449.527559055116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LŐRINC TÍMEA – színművész, az Újvidéki Egyetem Művészeti Akadémiájának beszédtanára</w:t>
      </w:r>
      <w:r w:rsidDel="00000000" w:rsidR="00000000" w:rsidRPr="00000000">
        <w:rPr>
          <w:rtl w:val="0"/>
        </w:rPr>
      </w:r>
    </w:p>
    <w:p w:rsidR="00000000" w:rsidDel="00000000" w:rsidP="00000000" w:rsidRDefault="00000000" w:rsidRPr="00000000" w14:paraId="00000027">
      <w:pPr>
        <w:spacing w:after="0" w:before="60" w:line="240" w:lineRule="auto"/>
        <w:ind w:left="284" w:right="-449.527559055116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60" w:line="240" w:lineRule="auto"/>
        <w:ind w:right="-449.52755905511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Jelentkezési határidő:</w:t>
      </w:r>
      <w:r w:rsidDel="00000000" w:rsidR="00000000" w:rsidRPr="00000000">
        <w:rPr>
          <w:rFonts w:ascii="Times New Roman" w:cs="Times New Roman" w:eastAsia="Times New Roman" w:hAnsi="Times New Roman"/>
          <w:sz w:val="24"/>
          <w:szCs w:val="24"/>
          <w:rtl w:val="0"/>
        </w:rPr>
        <w:t xml:space="preserve"> 2023. június 15., csütörtök</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9.527559055116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9.5275590551165" w:firstLine="0"/>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A jelentkezési lapot </w:t>
      </w:r>
      <w:hyperlink r:id="rId7">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ide kattintva</w:t>
        </w:r>
      </w:hyperlink>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tölthetik ki.</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9.527559055116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spacing w:after="0" w:line="240" w:lineRule="auto"/>
        <w:ind w:right="-449.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tábor költségeihez való</w:t>
      </w:r>
      <w:r w:rsidDel="00000000" w:rsidR="00000000" w:rsidRPr="00000000">
        <w:rPr>
          <w:rFonts w:ascii="Times New Roman" w:cs="Times New Roman" w:eastAsia="Times New Roman" w:hAnsi="Times New Roman"/>
          <w:b w:val="1"/>
          <w:sz w:val="24"/>
          <w:szCs w:val="24"/>
          <w:rtl w:val="0"/>
        </w:rPr>
        <w:t xml:space="preserve"> hozzájárulás díja 8000 dinár</w:t>
      </w:r>
      <w:r w:rsidDel="00000000" w:rsidR="00000000" w:rsidRPr="00000000">
        <w:rPr>
          <w:rFonts w:ascii="Times New Roman" w:cs="Times New Roman" w:eastAsia="Times New Roman" w:hAnsi="Times New Roman"/>
          <w:sz w:val="24"/>
          <w:szCs w:val="24"/>
          <w:rtl w:val="0"/>
        </w:rPr>
        <w:t xml:space="preserve">, melyet a tábor első napján készpénzben lehet befizeti.</w:t>
      </w:r>
    </w:p>
    <w:p w:rsidR="00000000" w:rsidDel="00000000" w:rsidP="00000000" w:rsidRDefault="00000000" w:rsidRPr="00000000" w14:paraId="0000002D">
      <w:pPr>
        <w:spacing w:after="0" w:line="240" w:lineRule="auto"/>
        <w:ind w:right="-449.527559055116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right="-449.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tábor ideje alatt a résztvevők a Bolyai Tehetséggondozó Gimnázium és Kollégiumban teljes ellátást (napi három étkezést és szállást) kapnak.</w:t>
      </w:r>
    </w:p>
    <w:p w:rsidR="00000000" w:rsidDel="00000000" w:rsidP="00000000" w:rsidRDefault="00000000" w:rsidRPr="00000000" w14:paraId="0000002F">
      <w:pPr>
        <w:spacing w:after="0" w:line="240" w:lineRule="auto"/>
        <w:ind w:right="-449.527559055116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Bdr>
          <w:top w:color="000000" w:space="1" w:sz="4" w:val="single"/>
        </w:pBdr>
        <w:spacing w:after="0" w:line="240" w:lineRule="auto"/>
        <w:ind w:right="-449.52755905511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Partnereink a tehetséggondozásban:</w:t>
      </w:r>
      <w:r w:rsidDel="00000000" w:rsidR="00000000" w:rsidRPr="00000000">
        <w:rPr>
          <w:rFonts w:ascii="Times New Roman" w:cs="Times New Roman" w:eastAsia="Times New Roman" w:hAnsi="Times New Roman"/>
          <w:sz w:val="24"/>
          <w:szCs w:val="24"/>
          <w:rtl w:val="0"/>
        </w:rPr>
        <w:t xml:space="preserve"> Bolyai Tehetséggondozó Gimnázium és Kollégium; Thurzó Lajos Művelődési-Oktatási Központ (Zenta); Zentai Magyar Kamaraszínház (Zenta). </w:t>
        <w:br w:type="textWrapping"/>
      </w:r>
    </w:p>
    <w:p w:rsidR="00000000" w:rsidDel="00000000" w:rsidP="00000000" w:rsidRDefault="00000000" w:rsidRPr="00000000" w14:paraId="00000031">
      <w:pPr>
        <w:pBdr>
          <w:top w:color="000000" w:space="1" w:sz="4" w:val="single"/>
        </w:pBdr>
        <w:spacing w:after="0" w:line="240" w:lineRule="auto"/>
        <w:ind w:right="-449.52755905511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tábor a Magyar Nemzeti Tanács kiemelt jelentőségű ifjúsági rendezvénye</w:t>
      </w:r>
      <w:r w:rsidDel="00000000" w:rsidR="00000000" w:rsidRPr="00000000">
        <w:rPr>
          <w:rtl w:val="0"/>
        </w:rPr>
      </w:r>
    </w:p>
    <w:p w:rsidR="00000000" w:rsidDel="00000000" w:rsidP="00000000" w:rsidRDefault="00000000" w:rsidRPr="00000000" w14:paraId="00000032">
      <w:pPr>
        <w:spacing w:after="0" w:before="120" w:lineRule="auto"/>
        <w:ind w:right="-449.52755905511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Szervezők: </w:t>
      </w:r>
      <w:r w:rsidDel="00000000" w:rsidR="00000000" w:rsidRPr="00000000">
        <w:rPr>
          <w:rFonts w:ascii="Times New Roman" w:cs="Times New Roman" w:eastAsia="Times New Roman" w:hAnsi="Times New Roman"/>
          <w:sz w:val="24"/>
          <w:szCs w:val="24"/>
          <w:rtl w:val="0"/>
        </w:rPr>
        <w:t xml:space="preserve">Vajdasági Magyar Művelődési Intézet • Vajdasági Magyar Művelődési Szövetség</w:t>
      </w:r>
    </w:p>
    <w:sdt>
      <w:sdtPr>
        <w:tag w:val="goog_rdk_2"/>
      </w:sdtPr>
      <w:sdtContent>
        <w:p w:rsidR="00000000" w:rsidDel="00000000" w:rsidP="00000000" w:rsidRDefault="00000000" w:rsidRPr="00000000" w14:paraId="00000033">
          <w:pPr>
            <w:spacing w:after="0" w:before="120" w:lineRule="auto"/>
            <w:ind w:right="-449.527559055116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Bővebb információ:</w:t>
          </w:r>
        </w:p>
      </w:sdtContent>
    </w:sdt>
    <w:p w:rsidR="00000000" w:rsidDel="00000000" w:rsidP="00000000" w:rsidRDefault="00000000" w:rsidRPr="00000000" w14:paraId="00000034">
      <w:pPr>
        <w:spacing w:after="60" w:before="60" w:line="240" w:lineRule="auto"/>
        <w:ind w:right="-449.52755905511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Guci Mónika</w:t>
      </w:r>
      <w:r w:rsidDel="00000000" w:rsidR="00000000" w:rsidRPr="00000000">
        <w:rPr>
          <w:rFonts w:ascii="Times New Roman" w:cs="Times New Roman" w:eastAsia="Times New Roman" w:hAnsi="Times New Roman"/>
          <w:sz w:val="24"/>
          <w:szCs w:val="24"/>
          <w:rtl w:val="0"/>
        </w:rPr>
        <w:t xml:space="preserve"> – 069/5541-216 • </w:t>
      </w:r>
      <w:hyperlink r:id="rId8">
        <w:r w:rsidDel="00000000" w:rsidR="00000000" w:rsidRPr="00000000">
          <w:rPr>
            <w:rFonts w:ascii="Times New Roman" w:cs="Times New Roman" w:eastAsia="Times New Roman" w:hAnsi="Times New Roman"/>
            <w:color w:val="0000ff"/>
            <w:sz w:val="24"/>
            <w:szCs w:val="24"/>
            <w:u w:val="single"/>
            <w:rtl w:val="0"/>
          </w:rPr>
          <w:t xml:space="preserve">szinjatszas@vmmsz.org</w:t>
        </w:r>
      </w:hyperlink>
      <w:r w:rsidDel="00000000" w:rsidR="00000000" w:rsidRPr="00000000">
        <w:rPr>
          <w:rFonts w:ascii="Times New Roman" w:cs="Times New Roman" w:eastAsia="Times New Roman" w:hAnsi="Times New Roman"/>
          <w:sz w:val="24"/>
          <w:szCs w:val="24"/>
          <w:rtl w:val="0"/>
        </w:rPr>
        <w:t xml:space="preserve"> (VMMSZ)</w:t>
      </w:r>
    </w:p>
    <w:p w:rsidR="00000000" w:rsidDel="00000000" w:rsidP="00000000" w:rsidRDefault="00000000" w:rsidRPr="00000000" w14:paraId="00000035">
      <w:pPr>
        <w:spacing w:after="60" w:before="60" w:line="240" w:lineRule="auto"/>
        <w:ind w:right="-449.52755905511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Virág Kiss Anita – </w:t>
      </w:r>
      <w:r w:rsidDel="00000000" w:rsidR="00000000" w:rsidRPr="00000000">
        <w:rPr>
          <w:rFonts w:ascii="Times New Roman" w:cs="Times New Roman" w:eastAsia="Times New Roman" w:hAnsi="Times New Roman"/>
          <w:sz w:val="24"/>
          <w:szCs w:val="24"/>
          <w:rtl w:val="0"/>
        </w:rPr>
        <w:t xml:space="preserve">062/566-213 • </w:t>
      </w:r>
      <w:hyperlink r:id="rId9">
        <w:r w:rsidDel="00000000" w:rsidR="00000000" w:rsidRPr="00000000">
          <w:rPr>
            <w:rFonts w:ascii="Times New Roman" w:cs="Times New Roman" w:eastAsia="Times New Roman" w:hAnsi="Times New Roman"/>
            <w:color w:val="0000ff"/>
            <w:sz w:val="24"/>
            <w:szCs w:val="24"/>
            <w:u w:val="single"/>
            <w:rtl w:val="0"/>
          </w:rPr>
          <w:t xml:space="preserve">kissanita91@gmail.com</w:t>
        </w:r>
      </w:hyperlink>
      <w:r w:rsidDel="00000000" w:rsidR="00000000" w:rsidRPr="00000000">
        <w:rPr>
          <w:rFonts w:ascii="Times New Roman" w:cs="Times New Roman" w:eastAsia="Times New Roman" w:hAnsi="Times New Roman"/>
          <w:sz w:val="24"/>
          <w:szCs w:val="24"/>
          <w:rtl w:val="0"/>
        </w:rPr>
        <w:t xml:space="preserve"> (VMMI)</w:t>
      </w:r>
    </w:p>
    <w:sectPr>
      <w:headerReference r:id="rId10" w:type="default"/>
      <w:pgSz w:h="16838" w:w="11906" w:orient="portrait"/>
      <w:pgMar w:bottom="1440" w:top="1440" w:left="1133.8582677165355"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-633</wp:posOffset>
          </wp:positionV>
          <wp:extent cx="1037590" cy="939165"/>
          <wp:effectExtent b="0" l="0" r="0" t="0"/>
          <wp:wrapNone/>
          <wp:docPr descr="D:\01 Google Drive\VMMI\Logók - Arculat\vmmsz_logo_negyzetes.jpg" id="8" name="image1.jpg"/>
          <a:graphic>
            <a:graphicData uri="http://schemas.openxmlformats.org/drawingml/2006/picture">
              <pic:pic>
                <pic:nvPicPr>
                  <pic:cNvPr descr="D:\01 Google Drive\VMMI\Logók - Arculat\vmmsz_logo_negyzetes.jpg" id="0" name="image1.jpg"/>
                  <pic:cNvPicPr preferRelativeResize="0"/>
                </pic:nvPicPr>
                <pic:blipFill>
                  <a:blip r:embed="rId1"/>
                  <a:srcRect b="0" l="0" r="0" t="0"/>
                  <a:stretch>
                    <a:fillRect/>
                  </a:stretch>
                </pic:blipFill>
                <pic:spPr>
                  <a:xfrm>
                    <a:off x="0" y="0"/>
                    <a:ext cx="1037590" cy="93916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4368165</wp:posOffset>
          </wp:positionH>
          <wp:positionV relativeFrom="paragraph">
            <wp:posOffset>230505</wp:posOffset>
          </wp:positionV>
          <wp:extent cx="2070100" cy="518795"/>
          <wp:effectExtent b="0" l="0" r="0" t="0"/>
          <wp:wrapNone/>
          <wp:docPr descr="D:\01 Google Drive\VMMI\Logók - Arculat\01 VMMI\vmmi-logo_2015_feher_fekete_.jpg" id="9" name="image2.jpg"/>
          <a:graphic>
            <a:graphicData uri="http://schemas.openxmlformats.org/drawingml/2006/picture">
              <pic:pic>
                <pic:nvPicPr>
                  <pic:cNvPr descr="D:\01 Google Drive\VMMI\Logók - Arculat\01 VMMI\vmmi-logo_2015_feher_fekete_.jpg" id="0" name="image2.jpg"/>
                  <pic:cNvPicPr preferRelativeResize="0"/>
                </pic:nvPicPr>
                <pic:blipFill>
                  <a:blip r:embed="rId2"/>
                  <a:srcRect b="0" l="0" r="0" t="0"/>
                  <a:stretch>
                    <a:fillRect/>
                  </a:stretch>
                </pic:blipFill>
                <pic:spPr>
                  <a:xfrm>
                    <a:off x="0" y="0"/>
                    <a:ext cx="2070100" cy="5187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1388110</wp:posOffset>
          </wp:positionH>
          <wp:positionV relativeFrom="paragraph">
            <wp:posOffset>5715</wp:posOffset>
          </wp:positionV>
          <wp:extent cx="2585692" cy="977464"/>
          <wp:effectExtent b="0" l="0" r="0" t="0"/>
          <wp:wrapNone/>
          <wp:docPr descr="Logo&#10;&#10;Description automatically generated" id="10" name="image3.png"/>
          <a:graphic>
            <a:graphicData uri="http://schemas.openxmlformats.org/drawingml/2006/picture">
              <pic:pic>
                <pic:nvPicPr>
                  <pic:cNvPr descr="Logo&#10;&#10;Description automatically generated" id="0" name="image3.png"/>
                  <pic:cNvPicPr preferRelativeResize="0"/>
                </pic:nvPicPr>
                <pic:blipFill>
                  <a:blip r:embed="rId3"/>
                  <a:srcRect b="0" l="0" r="0" t="0"/>
                  <a:stretch>
                    <a:fillRect/>
                  </a:stretch>
                </pic:blipFill>
                <pic:spPr>
                  <a:xfrm>
                    <a:off x="0" y="0"/>
                    <a:ext cx="2585692" cy="9774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3338E"/>
    <w:rPr>
      <w:color w:val="0000ff"/>
      <w:u w:val="single"/>
    </w:rPr>
  </w:style>
  <w:style w:type="paragraph" w:styleId="Header">
    <w:name w:val="header"/>
    <w:basedOn w:val="Normal"/>
    <w:link w:val="HeaderChar"/>
    <w:uiPriority w:val="99"/>
    <w:unhideWhenUsed w:val="1"/>
    <w:rsid w:val="004333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338E"/>
  </w:style>
  <w:style w:type="paragraph" w:styleId="Footer">
    <w:name w:val="footer"/>
    <w:basedOn w:val="Normal"/>
    <w:link w:val="FooterChar"/>
    <w:uiPriority w:val="99"/>
    <w:unhideWhenUsed w:val="1"/>
    <w:rsid w:val="004333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338E"/>
  </w:style>
  <w:style w:type="paragraph" w:styleId="ListParagraph">
    <w:name w:val="List Paragraph"/>
    <w:basedOn w:val="Normal"/>
    <w:uiPriority w:val="34"/>
    <w:qFormat w:val="1"/>
    <w:rsid w:val="001A39BB"/>
    <w:pPr>
      <w:ind w:left="720"/>
      <w:contextualSpacing w:val="1"/>
    </w:pPr>
    <w:rPr>
      <w:lang w:val="hu-HU"/>
    </w:rPr>
  </w:style>
  <w:style w:type="character" w:styleId="UnresolvedMention">
    <w:name w:val="Unresolved Mention"/>
    <w:basedOn w:val="DefaultParagraphFont"/>
    <w:uiPriority w:val="99"/>
    <w:semiHidden w:val="1"/>
    <w:unhideWhenUsed w:val="1"/>
    <w:rsid w:val="00077E47"/>
    <w:rPr>
      <w:color w:val="605e5c"/>
      <w:shd w:color="auto" w:fill="e1dfdd" w:val="clear"/>
    </w:rPr>
  </w:style>
  <w:style w:type="character" w:styleId="tojvnm2t" w:customStyle="1">
    <w:name w:val="tojvnm2t"/>
    <w:basedOn w:val="DefaultParagraphFont"/>
    <w:rsid w:val="00ED30F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kissanita91@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2zYUZQ4LqmnHtw746" TargetMode="External"/><Relationship Id="rId8" Type="http://schemas.openxmlformats.org/officeDocument/2006/relationships/hyperlink" Target="mailto:szinjatszas@vmmsz.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2nEDks05Q/4i7ZQNjC2zAZubkQ==">CgMxLjAaDQoBMBIICgYIBTICCAEaDQoBMRIICgYIBTICCAEaDQoBMhIICgYIBTICCAE4AHIhMXpuUTdXbm56R0syb1AxdmNENDNQT05hUi1hRGNtdnYx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2021-05-12T22:06:00Z</dcterms:created>
  <dc:creator>Fábián Mónika</dc:creator>
</cp:coreProperties>
</file>